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media/image1.png" ContentType="image/png"/>
  <Override PartName="/_rels/.rels" ContentType="application/vnd.openxmlformats-package.relationship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ListParagraph"/>
        <w:widowControl w:val="false"/>
        <w:numPr>
          <w:ilvl w:val="0"/>
          <w:numId w:val="0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284" w:hanging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7019925" cy="9215120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215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ListParagraph"/>
        <w:widowControl w:val="false"/>
        <w:numPr>
          <w:ilvl w:val="0"/>
          <w:numId w:val="0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284" w:hanging="284"/>
        <w:contextualSpacing/>
        <w:jc w:val="both"/>
        <w:rPr/>
      </w:pPr>
      <w:r>
        <w:rPr/>
      </w:r>
    </w:p>
    <w:p>
      <w:pPr>
        <w:pStyle w:val="ListParagraph"/>
        <w:widowControl w:val="false"/>
        <w:numPr>
          <w:ilvl w:val="1"/>
          <w:numId w:val="1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284" w:hanging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 xml:space="preserve">результатов, оценку функциональной грамотности, оценка уровня мастерства педагогического работника), </w:t>
      </w:r>
    </w:p>
    <w:p>
      <w:pPr>
        <w:pStyle w:val="ListParagraph"/>
        <w:widowControl w:val="false"/>
        <w:numPr>
          <w:ilvl w:val="1"/>
          <w:numId w:val="1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284" w:hanging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оценка личностных результатов в форме портфолио;</w:t>
      </w:r>
    </w:p>
    <w:p>
      <w:pPr>
        <w:pStyle w:val="ListParagraph"/>
        <w:widowControl w:val="false"/>
        <w:numPr>
          <w:ilvl w:val="1"/>
          <w:numId w:val="1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284" w:hanging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психолого-педагогическое наблюдение;</w:t>
      </w:r>
    </w:p>
    <w:p>
      <w:pPr>
        <w:pStyle w:val="ListParagraph"/>
        <w:widowControl w:val="false"/>
        <w:numPr>
          <w:ilvl w:val="1"/>
          <w:numId w:val="1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284" w:hanging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промежуточную аттестацию обучающихся,</w:t>
      </w:r>
    </w:p>
    <w:p>
      <w:pPr>
        <w:pStyle w:val="ListParagraph"/>
        <w:widowControl w:val="false"/>
        <w:numPr>
          <w:ilvl w:val="1"/>
          <w:numId w:val="1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284" w:hanging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итоговую аттестацию обучающихся,</w:t>
      </w:r>
    </w:p>
    <w:p>
      <w:pPr>
        <w:pStyle w:val="ListParagraph"/>
        <w:widowControl w:val="false"/>
        <w:numPr>
          <w:ilvl w:val="1"/>
          <w:numId w:val="1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284" w:hanging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итоговую оценку,</w:t>
      </w:r>
    </w:p>
    <w:p>
      <w:pPr>
        <w:pStyle w:val="Normal"/>
        <w:widowControl w:val="false"/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К внешним процедурам</w:t>
      </w:r>
      <w:r>
        <w:rPr>
          <w:rFonts w:cs="Times New Roman" w:ascii="Times New Roman" w:hAnsi="Times New Roman"/>
          <w:sz w:val="24"/>
          <w:szCs w:val="24"/>
        </w:rPr>
        <w:t xml:space="preserve"> относятся: </w:t>
      </w:r>
    </w:p>
    <w:p>
      <w:pPr>
        <w:pStyle w:val="ListParagraph"/>
        <w:widowControl w:val="false"/>
        <w:numPr>
          <w:ilvl w:val="1"/>
          <w:numId w:val="2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Государственная итоговая аттестация, </w:t>
      </w:r>
    </w:p>
    <w:p>
      <w:pPr>
        <w:pStyle w:val="ListParagraph"/>
        <w:widowControl w:val="false"/>
        <w:numPr>
          <w:ilvl w:val="1"/>
          <w:numId w:val="2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Мероприятия по оценке качества образования:</w:t>
      </w:r>
    </w:p>
    <w:p>
      <w:pPr>
        <w:pStyle w:val="Normal"/>
        <w:widowControl w:val="false"/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1. Национальные сопоставительные исследования качества общего образования.</w:t>
      </w:r>
    </w:p>
    <w:p>
      <w:pPr>
        <w:pStyle w:val="Normal"/>
        <w:widowControl w:val="false"/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2. Всероссийские проверочные работы в образовательных организациях, осуществляющих образовательную деятельность по основным общеобразовательным программам.</w:t>
      </w:r>
    </w:p>
    <w:p>
      <w:pPr>
        <w:pStyle w:val="Normal"/>
        <w:widowControl w:val="false"/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3. Международные сопоставительные исследования качества общего образования.</w:t>
      </w:r>
    </w:p>
    <w:p>
      <w:pPr>
        <w:pStyle w:val="ListParagraph"/>
        <w:widowControl w:val="false"/>
        <w:numPr>
          <w:ilvl w:val="0"/>
          <w:numId w:val="9"/>
        </w:numPr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Региональные сопоставительные исследования качества общего образования (по решению органа исполнительной власти субъекта РФ).</w:t>
      </w:r>
      <w:bookmarkStart w:id="0" w:name="_Hlk142488638"/>
      <w:bookmarkEnd w:id="0"/>
    </w:p>
    <w:p>
      <w:pPr>
        <w:pStyle w:val="ListParagraph"/>
        <w:widowControl w:val="false"/>
        <w:tabs>
          <w:tab w:val="clear" w:pos="708"/>
          <w:tab w:val="left" w:pos="448" w:leader="none"/>
          <w:tab w:val="left" w:pos="1905" w:leader="none"/>
          <w:tab w:val="left" w:pos="2035" w:leader="none"/>
        </w:tabs>
        <w:suppressAutoHyphens w:val="true"/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Особенности каждой из указанных процедур описаны в разделах «Система оценки достижения планируемых результатов освоения программы» основных образовательных программ и конкретизированы данным Положением. 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Стартовая диагностика</w:t>
      </w:r>
      <w:r>
        <w:rPr>
          <w:rFonts w:cs="Times New Roman" w:ascii="Times New Roman" w:hAnsi="Times New Roman"/>
          <w:sz w:val="24"/>
          <w:szCs w:val="24"/>
        </w:rPr>
        <w:t xml:space="preserve"> представляет собой процедуру оценки готовности к обучению на данном уровне образования. Проводится администрацией образовательной организации в начале 1, 5 и 10 классов и выступает как основа (точка отсчёта) для оценки динамики образовательных достижений. </w:t>
      </w:r>
    </w:p>
    <w:p>
      <w:pPr>
        <w:pStyle w:val="NoSpacing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Сроки проведения</w:t>
      </w:r>
      <w:r>
        <w:rPr>
          <w:rFonts w:cs="Times New Roman" w:ascii="Times New Roman" w:hAnsi="Times New Roman"/>
          <w:sz w:val="24"/>
          <w:szCs w:val="24"/>
        </w:rPr>
        <w:t xml:space="preserve"> – сентябрь каждого учебного года. Конкретная дата определяется планом ВСОКО. </w:t>
      </w:r>
    </w:p>
    <w:p>
      <w:pPr>
        <w:pStyle w:val="NoSpacing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Стартовая диагностика может проводиться также педагогическими работниками с целью оценки готовности к изучению отдельных предметов (разделов). Результаты стартовой диагностики являются основанием для корректировки учебных программ и индивидуализации учебного процесса.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Текущая оценка</w:t>
      </w:r>
      <w:r>
        <w:rPr>
          <w:rFonts w:cs="Times New Roman" w:ascii="Times New Roman" w:hAnsi="Times New Roman"/>
          <w:sz w:val="24"/>
          <w:szCs w:val="24"/>
        </w:rPr>
        <w:t xml:space="preserve"> представляет собой процедуру оценки индивидуального продвижения в освоении программы учебного предмета. Текущая оценка может быть формирующей, т. е. поддерживающей и направляющей усилия обучающегося, включающей его в самостоятельную оценочную деятельность, и диагностической, способствующей выявлению и осознанию педагогическим работником и обучающимся существующих проблем в обучении.Формы и методы проверки определяет учитель. Критерии оценивания работ по отдельным предметам представлены в Приложении к основной образовательной программе каждого уровня обучения. </w:t>
      </w:r>
      <w:r>
        <w:rPr>
          <w:rFonts w:eastAsia="SchoolBookSanPin" w:ascii="Times New Roman" w:hAnsi="Times New Roman"/>
          <w:sz w:val="24"/>
          <w:szCs w:val="24"/>
        </w:rPr>
        <w:t>Результаты текущей оценки являются основой для индивидуализации учебного процесса.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Тематическая оценка</w:t>
      </w:r>
      <w:r>
        <w:rPr>
          <w:rFonts w:cs="Times New Roman" w:ascii="Times New Roman" w:hAnsi="Times New Roman"/>
          <w:sz w:val="24"/>
          <w:szCs w:val="24"/>
        </w:rPr>
        <w:t xml:space="preserve"> проводится в рамках календарно-тематического планирования после изучения отдельной темы. Оценивается уровень достижения тематических планируемых результатов по учебному предмету. Формы и порядок проведения тематической оценки определяет учитель. Критерии оценивания работ по отдельным предметам представлены в Приложении к основной образовательной программе каждого уровня обучения.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Внутришкольный мониторинг </w:t>
      </w:r>
      <w:r>
        <w:rPr>
          <w:rFonts w:cs="Times New Roman" w:ascii="Times New Roman" w:hAnsi="Times New Roman"/>
          <w:sz w:val="24"/>
          <w:szCs w:val="24"/>
        </w:rPr>
        <w:t>включает также процедуры:</w:t>
      </w:r>
    </w:p>
    <w:p>
      <w:pPr>
        <w:pStyle w:val="NoSpacing"/>
        <w:numPr>
          <w:ilvl w:val="0"/>
          <w:numId w:val="4"/>
        </w:numPr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оценки уровня достижения предметных и метапредметных результатов (процедуры тесно связаны друг с другом, отдельные метапредметные результаты оцениваются в ходе защиты проекта или исследовательской работы, на уровне среднего общего образования – защиты индивидуального проекта, все методики, периодичность представлены в программах формирования и развития УУД разных уровней образования); </w:t>
      </w:r>
    </w:p>
    <w:p>
      <w:pPr>
        <w:pStyle w:val="NoSpacing"/>
        <w:numPr>
          <w:ilvl w:val="0"/>
          <w:numId w:val="4"/>
        </w:numPr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оценки уровня функциональной грамотности (в учебном процесс используются специальные (комплексные) задания, которые отличаются от традиционных учебных задач, используются разные форматы представления информации: рисунки, графики, диаграммы, комиксы, текст и т.д.; формат оценки уровня функциональной грамотности – комплексная</w:t>
      </w:r>
      <w:bookmarkStart w:id="1" w:name="_GoBack"/>
      <w:bookmarkEnd w:id="1"/>
      <w:r>
        <w:rPr>
          <w:rFonts w:cs="Times New Roman" w:ascii="Times New Roman" w:hAnsi="Times New Roman"/>
          <w:sz w:val="24"/>
          <w:szCs w:val="24"/>
        </w:rPr>
        <w:t xml:space="preserve"> работа или отдельные работы по составляющим ФГ (читательской, математической, естественно-научной, финансовой, глобальной компетентности , креативного мышления; работы планируются в ВШК и ВСОКО ежегодно в каждом классе не менее раза в год).</w:t>
      </w:r>
    </w:p>
    <w:p>
      <w:pPr>
        <w:pStyle w:val="NoSpacing"/>
        <w:numPr>
          <w:ilvl w:val="0"/>
          <w:numId w:val="4"/>
        </w:numPr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оценки уровня профессионального мастерства педагогического работника, осуществляемой на основе </w:t>
      </w:r>
      <w:r>
        <w:rPr>
          <w:rFonts w:eastAsia="SchoolBookSanPin" w:ascii="Times New Roman" w:hAnsi="Times New Roman"/>
          <w:sz w:val="24"/>
          <w:szCs w:val="24"/>
        </w:rPr>
        <w:t>выполнения обучающимися проверочных работ, анализа посещённых уроков, анализа качества учебных заданий, предлагаемых педагогическим работником обучающимся(обязательная и заявительная педагогическая аттестация регламентируется отдельным локальным актом)</w:t>
      </w:r>
      <w:r>
        <w:rPr>
          <w:rFonts w:cs="Times New Roman" w:ascii="Times New Roman" w:hAnsi="Times New Roman"/>
          <w:sz w:val="24"/>
          <w:szCs w:val="24"/>
        </w:rPr>
        <w:t>.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Оценка личностных результатов в форме «Портфолио (портфель достижений обучающихся». </w:t>
      </w:r>
    </w:p>
    <w:p>
      <w:pPr>
        <w:pStyle w:val="NoSpacing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Достижение личностных результатов не выносится на итоговую оценку обучающихся. Необходимость контроля и оценивания развития личности не является обязательной. Тем не менее наблюдение за развитием личности важно для планирования воспитательной работы с обучающимися, работы с родителями обучающихся, работы с педагогическим коллективом. Формой представления личностных результатов является «Портфолио». </w:t>
      </w:r>
    </w:p>
    <w:p>
      <w:pPr>
        <w:pStyle w:val="NoSpacing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Ведением Портфолио на уровне начального общего образования занимается учитель начальных классов, классный руководитель. На уровне основного и среднего общего образования – классный руководитель совместно с обучающимися.</w:t>
      </w:r>
    </w:p>
    <w:p>
      <w:pPr>
        <w:pStyle w:val="NoSpacing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Портфолио ведется в бумажной или электронной форме. При ведении Портфолио в электронной форме на каждого обучающегося формируется ссылка на облачное хранилище. </w:t>
      </w:r>
    </w:p>
    <w:p>
      <w:pPr>
        <w:pStyle w:val="NoSpacing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В Портфолио вкладываются результаты внешних и внутренних процедур оценивания, наблюдения за обучающимися в ходе учебных занятий и внеурочной деятельности, документы, подтверждающие результативность обучающегося в различных мероприятиях и другие материалы на усмотрение педагогических работников, родителей и самих обучающихся. В конце учебного года классный руководитель подводит итоги для оценки динамики формирования личностных результатов в форме характеристики обучающегося.  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Психолого-педагогическое наблюдение</w:t>
      </w:r>
      <w:r>
        <w:rPr>
          <w:rFonts w:cs="Times New Roman" w:ascii="Times New Roman" w:hAnsi="Times New Roman"/>
          <w:sz w:val="24"/>
          <w:szCs w:val="24"/>
        </w:rPr>
        <w:t xml:space="preserve"> предполагает целенаправленное, планомерное и систематическое восприятие воспитательных явлений и процессов. Осуществляется ежедневно в рамках урочной и внеурочной деятельности педагогическими работниками, также на индивидуальных и коллективных мероприятиях, запланированных педагогом-психологом. 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Промежуточная аттестация </w:t>
      </w:r>
      <w:r>
        <w:rPr>
          <w:rFonts w:cs="Times New Roman" w:ascii="Times New Roman" w:hAnsi="Times New Roman"/>
          <w:sz w:val="24"/>
          <w:szCs w:val="24"/>
        </w:rPr>
        <w:t xml:space="preserve">является подтверждением освоения обучающимися отдельной части или всего объема учебного предмета, курса, дисциплины (модуля) образовательной программы (урочной и внеурочной деятельности). </w:t>
      </w:r>
      <w:r>
        <w:rPr>
          <w:rFonts w:cs="Times New Roman" w:ascii="Times New Roman" w:hAnsi="Times New Roman"/>
          <w:sz w:val="24"/>
          <w:szCs w:val="24"/>
          <w:shd w:fill="FFFFFF" w:val="clear"/>
        </w:rPr>
        <w:t>Целью промежуточной аттестации обучающихся является установление соответствия фактически достигнутых результатов обучающихся, определенных в ООП, разработанной в соответствии с ФГОС НОО, ФГОС ООО, ФГОС СОО. Формы промежуточной аттестации определяются учебным планом.</w:t>
      </w:r>
    </w:p>
    <w:p>
      <w:pPr>
        <w:pStyle w:val="ListParagraph"/>
        <w:ind w:left="0" w:firstLine="567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Содержание и порядок проведения промежуточной аттестации, расчет отметок за четверть и год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Промежуточную аттестацию проходят все обучающиеся, осваивающие ООП начального общего образования, основного общего образования, среднего общего образования в формах, определенных учебным планом.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Периодичность и сроки годовой промежуточной аттестации определяются годовым календарным графиком организации. Формы – учебным планом. В случае если учебным планом предусмотрена возможность выбора форм проведения промежуточной аттестации по тому или иному учебному предмету, курсу, дисциплине (модулю) в том или ином классе, то решение о конкретной форме проведения промежуточной аттестации в текущем учебном году принимается на педагогическом совете.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Возможно использование мероприятий по оценке качества образования в качестве мероприятий текущего контроля успеваемости и промежуточной аттестации обучающихся, проводимых в рамках реализации образовательной программы. 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shd w:fill="FFFFFF" w:val="clear"/>
        </w:rPr>
        <w:t>Обучающиеся с ограниченными возможностями здоровья принимают участие в мероприятиях по оценке качества образования по решению педагогического совета, с согласия родителей (законных представителей) и с учетом особенностей состояния здоровья и психофизического развития.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Четвертная промежуточная аттестация представляет собой процедуру аттестации обучающихся, которая начиная со второго класса проводится в конце каждой четверти (или полугодия) по каждому изучаемому предмету на основе результатов накопленной оценки и результатов выполнения тематических проверочных работ.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Соответствующие отметки выставляются в течение трех последних дней учебного периода: во 2-9 классах - четверти, в 10-11 классах - полугодия, но не позднее дня его окончания.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До начала выставления отметок за учебный период (четверть, полугодие) обучающемуся должна быть предоставлена возможность отработки (выполнения работы над ошибками, выполнение дополнительного задания и т.п.) неудовлетворительных результатов текущего контроля успеваемости обучающегося с фиксацией данного факта в электронном журнале.За две недели до окончания четверти (полугодия) классный руководитель на основании данных электронного журнала формирует сводную ведомость о предварительных четвертных (полугодовых) отметках. Классный руководитель на основании предварительных данных должен скорректировать совместно с учителем-предметником успеваемость обучающихся и уведомить родителей в случае неудовлетворительной отметки.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Оценки обучающихся за период (четверть, полугодие) должны быть выставлены обоснованно и объективно на основе среднего балла, обучающегося за данный период.</w:t>
      </w:r>
    </w:p>
    <w:p>
      <w:pPr>
        <w:pStyle w:val="ListParagraph"/>
        <w:numPr>
          <w:ilvl w:val="0"/>
          <w:numId w:val="7"/>
        </w:numPr>
        <w:spacing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Выставление оценок за четверть (полугодие) производится в соответствии со средней оценкой за период, отображаемой в электронном журнале, следующим образом:</w:t>
      </w:r>
    </w:p>
    <w:p>
      <w:pPr>
        <w:pStyle w:val="Normal"/>
        <w:spacing w:before="0" w:after="0"/>
        <w:ind w:left="36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-При средней оценке за период от 4,65 до 5,00 – выставляется оценка «5»,</w:t>
      </w:r>
    </w:p>
    <w:p>
      <w:pPr>
        <w:pStyle w:val="Normal"/>
        <w:spacing w:before="0" w:after="0"/>
        <w:ind w:left="36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-При средней оценке за период от 3,65 до 4,65 – выставляется оценка «4»,</w:t>
      </w:r>
    </w:p>
    <w:p>
      <w:pPr>
        <w:pStyle w:val="Normal"/>
        <w:spacing w:before="0" w:after="0"/>
        <w:ind w:left="36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-При средней оценке за период от 2,65 до 3,65 – выставляется оценка «3»,</w:t>
      </w:r>
    </w:p>
    <w:p>
      <w:pPr>
        <w:pStyle w:val="Normal"/>
        <w:spacing w:before="0" w:after="0"/>
        <w:ind w:left="36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-При средней оценке за период от 2 до 2,65 – выставляется оценка «2».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Для объективной аттестации обучающихся за четверть и полугодие необходимо наличие не менее трех оценок с обязательным учетом качества знаний обучающихся по письменным проверочным, лабораторным и/или практическим работам.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Годовая оценка выставляется как среднее арифметическое четверных (полугодовых) оценок.  В случае спорной оценки за год решающей является оценка за 4 четверть во 2-9 классах, за 2 полугодие в 10-11 классах.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Отметки за четверть (полугодие) «н/а б» и «н/а п» (не аттестован по болезни и по пропускам соответственно) могут быть выставлены только в случае отсутствия трех текущих оценок и пропуска обучающимся более 70% учебного времени.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В случае недостаточности оснований для аттестации вследствие пропусков уроков по болезни обучающийся считается не аттестованным по болезни и в электронный журнал выставляется «н/а б».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В случае недостаточности оснований для аттестации вследствие пропусков уроков без уважительных причин обучающийся считается не аттестованным по пропускам и в электронный журнал выставляется «н/а п».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Обучающиеся, имеющие менее трех текущих оценок вследствие систематических пропусков занятий без уважительной причины, обязаны сдать работы по пропущенному материалу в срок до окончания четверти (полугодия). 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Ответственность за освоение пропущенного материала и своевременную явку обучающегося в ОО для сдачи зачетов несут его родители (законные представители) или сам обучающийся в случаях, предусмотренных действующим законодательством. 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Неудовлетворительные результаты промежуточной аттестации по одному или нескольким учебным предметам, курсу, модулю образовательной программы или не прохождение промежуточной аттестации при отсутствии уважительных причин признаются академической задолженностью.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Обучающиеся обязаны ликвидировать академическую задолженность, вправе пройти промежуточную аттестацию не более двух раз в сроки, установленные Организацией, в пределах одного года с момента образования академической задолженности, не включая время болезни обучающегося.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Для проведения промежуточной аттестации во второй раз Организацией создается комиссия.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Обучающиеся, не прошедшие промежуточную аттестацию по уважительным причинам или имеющие академическую задолженность, переводятся в следующий класс условно.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Родители (законные представители) несовершеннолетнего обучающегося, обеспечивающие получение обучающимся общего образования, обязаны создать условия обучающемуся для ликвидации академической задолженности и обеспечить контроль за своевременностью ее ликвидации.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Обучающиеся в Организации по образовательным программам начального общего, основного общего и среднего общего образования, не ликвидировавшие в установленные сроки академическую задолженность с момента ее образования, по заявлению родителей (законных представителей) оставляются на повторное обучение, переводятся на обучение по адаптированным образовательным программам при наличии и в соответствии с рекомендациями психолого-медико-педагогической комиссии либо на обучение по индивидуальному учебному плану.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Обучающиеся по образовательным программам начального общего, основного общего и среднего общего образования в форме семейного образования, не ликвидировавшие в установленные сроки академическую задолженность, продолжают получать образование в Организации.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Промежуточная аттестация обучающихся 1-го класса проводится в виде учета текущих достижений учеников, носит безотметочный характер и фиксируется в документах мониторинга качества образования школы. Заключение учителя (классного руководителя) об освоении обучающимися соответствующей части основной образовательной программы начального общего образования, которое заслушивается и утверждается на педагогическом совете. Решением педагогического совета является «Освоил программу первого класса» или «не освоил программу первого класса». 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По курсу ОРКСЭ вводится безотметочное обучение. Предметом текущего контроля успеваемости по данному курсу является нравственная и культурологическая компетентность учащегося, рассматриваемые как уникальная способность человека понимать значение нравственных норм, правил морали, веры и религии в жизни человека, семьи и общества, воспитание потребности к духовному развитию. Текущий контроль уровня освоения изучаемого курса проводится в виде систематизированных упражнений и тестовых заданий различных типов. Промежуточная аттестация проводится в виде выполнения краткосрочных проектов</w:t>
      </w:r>
      <w:r>
        <w:rPr>
          <w:sz w:val="24"/>
          <w:szCs w:val="24"/>
        </w:rPr>
        <w:t>.</w:t>
      </w:r>
    </w:p>
    <w:p>
      <w:pPr>
        <w:pStyle w:val="ListParagraph"/>
        <w:numPr>
          <w:ilvl w:val="0"/>
          <w:numId w:val="7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Успешное прохождение обучающимися промежуточной аттестации является основанием для перевода в следующий класс, допуска обучающихся 9-х и 11-х классов к государственной итоговой аттестации. Решения по данным вопросам принимаются педагогическим советом. 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Итоговая оценка</w:t>
      </w:r>
      <w:r>
        <w:rPr>
          <w:rFonts w:cs="Times New Roman" w:ascii="Times New Roman" w:hAnsi="Times New Roman"/>
          <w:sz w:val="24"/>
          <w:szCs w:val="24"/>
        </w:rPr>
        <w:t xml:space="preserve"> за уровень основного и среднего общего образования складывается из результатов внешнего и внутреннего мониторингов (ГИА) и регламентируется нормативными актами РФ. Итоговые отметки за 9 класс по русскому языку, математике и двум учебным предметам, сдаваемым по выбору учащегося, определяются как среднее арифметическое годовой и экзаменационной отметок выпускника и выставляются в аттестат целыми числами в соответствии с правилами математического округления. Итоговые отметки за 11 класс определяются как среднее арифметическое полугодовых и годовых отметок обучающегося за каждый год обучения по образовательной программе среднего общего образования и выставляются целыми числами в соответствии с правилами математического округления.Итоговая оценка по предмету фиксируется в документе об уровне образования государственного образца.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Итоговая аттестация </w:t>
      </w:r>
      <w:r>
        <w:rPr>
          <w:rFonts w:cs="Times New Roman" w:ascii="Times New Roman" w:hAnsi="Times New Roman"/>
          <w:sz w:val="24"/>
          <w:szCs w:val="24"/>
        </w:rPr>
        <w:t xml:space="preserve">обучающихся проводится при завершении уровня основного и среднего общего образования по предметам, курсам, дисциплинам в том числе внеурочной деятельности, не включенным в перечень предметов для прохождения государственной итоговой аттестации. </w:t>
      </w:r>
    </w:p>
    <w:p>
      <w:pPr>
        <w:pStyle w:val="NoSpacing"/>
        <w:numPr>
          <w:ilvl w:val="0"/>
          <w:numId w:val="3"/>
        </w:numPr>
        <w:ind w:left="0" w:hanging="0"/>
        <w:jc w:val="both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Процедуры внешней оценки регламентируются документами муниципального, регионального и федерального уровней. </w:t>
      </w:r>
    </w:p>
    <w:p>
      <w:pPr>
        <w:pStyle w:val="NoSpacing"/>
        <w:numPr>
          <w:ilvl w:val="0"/>
          <w:numId w:val="8"/>
        </w:numPr>
        <w:ind w:left="0" w:hanging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Отдельные положения проведения внутренних процедур оценки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284" w:leader="none"/>
          <w:tab w:val="left" w:pos="567" w:leader="none"/>
          <w:tab w:val="left" w:pos="993" w:leader="none"/>
          <w:tab w:val="left" w:pos="1826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 xml:space="preserve">Количество, формы, периодичность обязательных мероприятий при проведении внутренней оценки определяются учителем-предметником и отражаются в рабочей программе по предмету (календарно-тематическом планировании) или администрацией. Такой контроль является административным. Административный контроль, внешние и внутренние мониторинги фиксируются в плане ВШК и ВСОКО. 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284" w:leader="none"/>
          <w:tab w:val="left" w:pos="567" w:leader="none"/>
          <w:tab w:val="left" w:pos="851" w:leader="none"/>
          <w:tab w:val="left" w:pos="1826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 xml:space="preserve">Формы административного контроля также определяются в плане ВШК и ВСОКО. Тексты работ разрабатываются руководителем ШМО в соответствии с содержанием рабочей программы. Если руководитель ШМО не является учителем по предмету, запланированному для контроля, тексты работ составляются учителем-предметником, не работающим в классе, выбранном для контроля. Если учитель данного предмета единственный в образовательной организации, то КИМы для проведения разрабатываются им совместно с заместителем директора, курирующим данное направление. 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284" w:leader="none"/>
          <w:tab w:val="left" w:pos="567" w:leader="none"/>
          <w:tab w:val="left" w:pos="709" w:leader="none"/>
          <w:tab w:val="left" w:pos="1826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Административный контроль проводится в присутствии учителя-ассистента.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284" w:leader="none"/>
          <w:tab w:val="left" w:pos="567" w:leader="none"/>
          <w:tab w:val="left" w:pos="851" w:leader="none"/>
          <w:tab w:val="left" w:pos="1826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 xml:space="preserve">Итоги административного контроля анализируются на заседаниях методических объединений учителей, на административных и производственных совещаниях, учитываются при подготовке анализа работы ОО за истекший период. Являются основой для корректировки учебного процесса. 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284" w:leader="none"/>
          <w:tab w:val="left" w:pos="567" w:leader="none"/>
          <w:tab w:val="left" w:pos="851" w:leader="none"/>
          <w:tab w:val="left" w:pos="1826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Педагогические работники доводят до родителей (законных представителей) сведения о результатах контроля успеваемости обучающихся посредством заполнения предусмотренных документов (электронный дневник, электронный журнал), а также по запросу родителей (законных представителей) обучающихся. Педагогические работники в рамках работы с родителями (законными представителями) обучающихся обязаны прокомментировать результаты контроля успеваемости обучающихся в устной форме.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284" w:leader="none"/>
          <w:tab w:val="left" w:pos="567" w:leader="none"/>
          <w:tab w:val="left" w:pos="993" w:leader="none"/>
          <w:tab w:val="left" w:pos="1826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При проведении подготовки к административному контролю исключить ситуации замещения полноценного учебного процесса в соответствии с образовательной программой многократным выполнением однотипных заданий конкретной оценочной процедуры, проведения "предварительных" контрольных или проверочных работ непосредственно перед планируемой датой проведения оценочной процедуры; при проведении оценочной процедуры учитывать необходимость реализации в рамках учебного процесса таких этапов, как проверка работ обучающихся, формирование массива результатов оценочной процедуры, анализ результатов учителем, разбор ошибок, допущенных обучающимися при выполнении работы, отработка выявленных проблем, при необходимости - повторение и закрепление материала.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284" w:leader="none"/>
          <w:tab w:val="left" w:pos="567" w:leader="none"/>
          <w:tab w:val="left" w:pos="1134" w:leader="none"/>
          <w:tab w:val="left" w:pos="1826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Внутренний контроль может быть заменен внешними мониторингами (при наложении сроков работ) для снижения нагрузки на обучающихся и педагогов. Указанные работы проводятся по текстам, полученным от организаторов внешнего мониторинга.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284" w:leader="none"/>
          <w:tab w:val="left" w:pos="567" w:leader="none"/>
          <w:tab w:val="left" w:pos="1826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В качестве результатов текущего контроля успеваемости и промежуточной аттестации могут быть учтены результаты, полученные в иных Организациях, в соответствии с порядком, определенным организацией (см. локальный акт «Порядок зачета результатов освоения обучающимися учебных предметов, курсов, дисциплин (модулей), практики, дополнительных образовательных программ в других организациях, осуществляющих образовательную деятельность»). 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284" w:leader="none"/>
          <w:tab w:val="left" w:pos="567" w:leader="none"/>
          <w:tab w:val="left" w:pos="1134" w:leader="none"/>
          <w:tab w:val="left" w:pos="1826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Особенности оценки метапредметных и предметных результатов прописаны в разделе «Система оценки образовательных результатов» основных образовательных программ. Формой оценки метапредметных результатов является комплексная работа. Для проведения оценки метапредметных результатов возможно привлечение сторонних организаций. 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448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shd w:fill="FFFFFF" w:val="clear"/>
        </w:rPr>
        <w:t>Успеваемость обучающихся, занимающихся по индивидуальному учебному плану, подлежит текущему контролю с учетом особенностей освоения образовательной программы, предусмотренных индивидуальным учебным планом.</w:t>
      </w:r>
    </w:p>
    <w:p>
      <w:pPr>
        <w:pStyle w:val="Normal"/>
        <w:widowControl w:val="false"/>
        <w:tabs>
          <w:tab w:val="clear" w:pos="708"/>
          <w:tab w:val="left" w:pos="284" w:leader="none"/>
          <w:tab w:val="left" w:pos="426" w:leader="none"/>
          <w:tab w:val="left" w:pos="567" w:leader="none"/>
          <w:tab w:val="left" w:pos="1826" w:leader="none"/>
        </w:tabs>
        <w:suppressAutoHyphens w:val="true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widowControl w:val="false"/>
        <w:numPr>
          <w:ilvl w:val="0"/>
          <w:numId w:val="8"/>
        </w:numPr>
        <w:tabs>
          <w:tab w:val="clear" w:pos="708"/>
          <w:tab w:val="left" w:pos="0" w:leader="none"/>
          <w:tab w:val="left" w:pos="284" w:leader="none"/>
          <w:tab w:val="left" w:pos="851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Система оценивания: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0" w:leader="none"/>
          <w:tab w:val="left" w:pos="284" w:leader="none"/>
          <w:tab w:val="left" w:pos="567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Контроль успеваемости обучающихся первых классов в течение учебного года осуществляется без балльного оценивания. </w:t>
      </w:r>
    </w:p>
    <w:p>
      <w:pPr>
        <w:pStyle w:val="ListParagraph"/>
        <w:widowControl w:val="false"/>
        <w:numPr>
          <w:ilvl w:val="1"/>
          <w:numId w:val="8"/>
        </w:numPr>
        <w:tabs>
          <w:tab w:val="clear" w:pos="708"/>
          <w:tab w:val="left" w:pos="0" w:leader="none"/>
          <w:tab w:val="left" w:pos="284" w:leader="none"/>
          <w:tab w:val="left" w:pos="567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shd w:fill="FFFFFF" w:val="clear"/>
        </w:rPr>
        <w:t>Контроль успеваемости во втором и последующих классах осуществляется по следующим системам оценивания</w:t>
      </w:r>
      <w:r>
        <w:rPr>
          <w:rFonts w:cs="Times New Roman" w:ascii="Times New Roman" w:hAnsi="Times New Roman"/>
          <w:sz w:val="24"/>
          <w:szCs w:val="24"/>
          <w:lang w:bidi="ru-RU"/>
        </w:rPr>
        <w:t xml:space="preserve">: </w:t>
      </w:r>
    </w:p>
    <w:p>
      <w:pPr>
        <w:pStyle w:val="ListParagraph"/>
        <w:widowControl w:val="false"/>
        <w:numPr>
          <w:ilvl w:val="0"/>
          <w:numId w:val="5"/>
        </w:numPr>
        <w:tabs>
          <w:tab w:val="clear" w:pos="708"/>
          <w:tab w:val="left" w:pos="284" w:leader="none"/>
          <w:tab w:val="left" w:pos="448" w:leader="none"/>
          <w:tab w:val="left" w:pos="567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пятибалльная система:</w:t>
      </w:r>
    </w:p>
    <w:p>
      <w:pPr>
        <w:pStyle w:val="ListParagraph"/>
        <w:widowControl w:val="false"/>
        <w:tabs>
          <w:tab w:val="clear" w:pos="708"/>
          <w:tab w:val="left" w:pos="284" w:leader="none"/>
          <w:tab w:val="left" w:pos="448" w:leader="none"/>
          <w:tab w:val="left" w:pos="567" w:leader="none"/>
          <w:tab w:val="left" w:pos="709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 xml:space="preserve">«отлично» - 5, </w:t>
      </w:r>
    </w:p>
    <w:p>
      <w:pPr>
        <w:pStyle w:val="ListParagraph"/>
        <w:widowControl w:val="false"/>
        <w:tabs>
          <w:tab w:val="clear" w:pos="708"/>
          <w:tab w:val="left" w:pos="284" w:leader="none"/>
          <w:tab w:val="left" w:pos="448" w:leader="none"/>
          <w:tab w:val="left" w:pos="567" w:leader="none"/>
          <w:tab w:val="left" w:pos="709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 xml:space="preserve">«хорошо» - 4, </w:t>
      </w:r>
    </w:p>
    <w:p>
      <w:pPr>
        <w:pStyle w:val="ListParagraph"/>
        <w:widowControl w:val="false"/>
        <w:tabs>
          <w:tab w:val="clear" w:pos="708"/>
          <w:tab w:val="left" w:pos="284" w:leader="none"/>
          <w:tab w:val="left" w:pos="448" w:leader="none"/>
          <w:tab w:val="left" w:pos="567" w:leader="none"/>
          <w:tab w:val="left" w:pos="709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 xml:space="preserve">«удовлетворительно» - 3, </w:t>
      </w:r>
    </w:p>
    <w:p>
      <w:pPr>
        <w:pStyle w:val="ListParagraph"/>
        <w:widowControl w:val="false"/>
        <w:tabs>
          <w:tab w:val="clear" w:pos="708"/>
          <w:tab w:val="left" w:pos="284" w:leader="none"/>
          <w:tab w:val="left" w:pos="448" w:leader="none"/>
          <w:tab w:val="left" w:pos="567" w:leader="none"/>
          <w:tab w:val="left" w:pos="709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«неудовлетворительно» - 2;</w:t>
      </w:r>
    </w:p>
    <w:p>
      <w:pPr>
        <w:pStyle w:val="ListParagraph"/>
        <w:widowControl w:val="false"/>
        <w:numPr>
          <w:ilvl w:val="0"/>
          <w:numId w:val="5"/>
        </w:numPr>
        <w:tabs>
          <w:tab w:val="clear" w:pos="708"/>
          <w:tab w:val="left" w:pos="284" w:leader="none"/>
          <w:tab w:val="left" w:pos="448" w:leader="none"/>
          <w:tab w:val="left" w:pos="567" w:leader="none"/>
          <w:tab w:val="left" w:pos="709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система «зачет», «незачет» при выставлении отметок за четверть (полугодие) и промежуточной аттестации в случае безотметочного обучения по тому или иному учебному предмету, курсу, дисциплине (модулю) общеобразовательной программы, в том числе внеурочной деятельности;</w:t>
      </w:r>
    </w:p>
    <w:p>
      <w:pPr>
        <w:pStyle w:val="ListParagraph"/>
        <w:widowControl w:val="false"/>
        <w:numPr>
          <w:ilvl w:val="0"/>
          <w:numId w:val="5"/>
        </w:numPr>
        <w:tabs>
          <w:tab w:val="clear" w:pos="708"/>
          <w:tab w:val="left" w:pos="284" w:leader="none"/>
          <w:tab w:val="left" w:pos="448" w:leader="none"/>
          <w:tab w:val="left" w:pos="567" w:leader="none"/>
          <w:tab w:val="left" w:pos="709" w:leader="none"/>
          <w:tab w:val="left" w:pos="2035" w:leader="none"/>
        </w:tabs>
        <w:suppressAutoHyphens w:val="true"/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система не аттестован по болезни («н/а б»), не аттестован по пропускам («н/а п») при выставлении отметок за четверть (полугодие) и промежуточной аттестации.</w:t>
      </w:r>
    </w:p>
    <w:p>
      <w:pPr>
        <w:pStyle w:val="ListParagraph"/>
        <w:numPr>
          <w:ilvl w:val="1"/>
          <w:numId w:val="8"/>
        </w:numPr>
        <w:tabs>
          <w:tab w:val="clear" w:pos="708"/>
          <w:tab w:val="left" w:pos="567" w:leader="none"/>
        </w:tabs>
        <w:suppressAutoHyphens w:val="true"/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Выставление неудовлетворительных оценок на первых уроках после отсутствия обучающегося по уважительной причине недопустимо, так как это сдерживает развитие успехов в его учебно-познавательной деятельности и формирует негативное отношение к учению и учебному предмету.</w:t>
      </w:r>
    </w:p>
    <w:p>
      <w:pPr>
        <w:pStyle w:val="ListParagraph"/>
        <w:numPr>
          <w:ilvl w:val="0"/>
          <w:numId w:val="8"/>
        </w:numPr>
        <w:tabs>
          <w:tab w:val="clear" w:pos="708"/>
          <w:tab w:val="left" w:pos="851" w:leader="none"/>
        </w:tabs>
        <w:suppressAutoHyphens w:val="true"/>
        <w:ind w:left="0" w:hanging="0"/>
        <w:jc w:val="center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cs="Times New Roman" w:ascii="Times New Roman" w:hAnsi="Times New Roman"/>
          <w:b/>
          <w:bCs/>
          <w:sz w:val="24"/>
          <w:szCs w:val="24"/>
          <w:lang w:bidi="ru-RU"/>
        </w:rPr>
        <w:t>График контрольных мероприятий</w:t>
      </w:r>
      <w:r>
        <w:rPr>
          <w:rFonts w:cs="Times New Roman" w:ascii="Times New Roman" w:hAnsi="Times New Roman"/>
          <w:sz w:val="24"/>
          <w:szCs w:val="24"/>
          <w:lang w:bidi="ru-RU"/>
        </w:rPr>
        <w:t>.</w:t>
      </w:r>
    </w:p>
    <w:p>
      <w:pPr>
        <w:pStyle w:val="ListParagraph"/>
        <w:numPr>
          <w:ilvl w:val="1"/>
          <w:numId w:val="8"/>
        </w:numPr>
        <w:suppressAutoHyphens w:val="true"/>
        <w:ind w:left="0" w:hanging="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 xml:space="preserve">Все формы внешнего и внутреннего контроля, которые подразумевают выполнение работы всеми обучающимися класса при занятости более 30 минут, включаются в единый график оценочных процедур. </w:t>
      </w:r>
    </w:p>
    <w:p>
      <w:pPr>
        <w:pStyle w:val="ListParagraph"/>
        <w:numPr>
          <w:ilvl w:val="1"/>
          <w:numId w:val="8"/>
        </w:numPr>
        <w:suppressAutoHyphens w:val="true"/>
        <w:ind w:left="0" w:hanging="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 xml:space="preserve">Общее количество оценочных процедур и периодичность их проведения должно соответствовать требованиям: </w:t>
      </w:r>
    </w:p>
    <w:p>
      <w:pPr>
        <w:pStyle w:val="ListParagraph"/>
        <w:numPr>
          <w:ilvl w:val="0"/>
          <w:numId w:val="6"/>
        </w:numPr>
        <w:suppressAutoHyphens w:val="true"/>
        <w:ind w:left="0" w:hanging="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Оценочные процедуры по каждому учебному предмету в одной параллели не чаще 1 раза в 2,5 недели, но не более 10% от общего количества часов по предмету,</w:t>
      </w:r>
    </w:p>
    <w:p>
      <w:pPr>
        <w:pStyle w:val="ListParagraph"/>
        <w:numPr>
          <w:ilvl w:val="0"/>
          <w:numId w:val="6"/>
        </w:numPr>
        <w:suppressAutoHyphens w:val="true"/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bidi="ru-RU"/>
        </w:rPr>
        <w:t>Н</w:t>
      </w:r>
      <w:r>
        <w:rPr>
          <w:rFonts w:cs="Times New Roman" w:ascii="Times New Roman" w:hAnsi="Times New Roman"/>
          <w:sz w:val="24"/>
          <w:szCs w:val="24"/>
        </w:rPr>
        <w:t xml:space="preserve">едопустимо проводить оценочные процедуры на первом и последнем уроках, за исключением учебных предметов, по которым проводится не более 1 урока в неделю, причем этот урок является первым или последним в расписании; </w:t>
      </w:r>
    </w:p>
    <w:p>
      <w:pPr>
        <w:pStyle w:val="ListParagraph"/>
        <w:numPr>
          <w:ilvl w:val="0"/>
          <w:numId w:val="6"/>
        </w:numPr>
        <w:ind w:left="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В первый и последний учебный день четверти для всех обучающихся школы;</w:t>
      </w:r>
    </w:p>
    <w:p>
      <w:pPr>
        <w:pStyle w:val="ListParagraph"/>
        <w:numPr>
          <w:ilvl w:val="0"/>
          <w:numId w:val="6"/>
        </w:numPr>
        <w:ind w:left="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В первый учебный день после длительного пропуска занятий для обучающихся, не посещавших занятия по уважительной причине;</w:t>
      </w:r>
    </w:p>
    <w:p>
      <w:pPr>
        <w:pStyle w:val="ListParagraph"/>
        <w:numPr>
          <w:ilvl w:val="0"/>
          <w:numId w:val="6"/>
        </w:numPr>
        <w:suppressAutoHyphens w:val="true"/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Не проводить для обучающихся одного класса более одной оценочной процедуры в день </w:t>
      </w:r>
    </w:p>
    <w:p>
      <w:pPr>
        <w:pStyle w:val="ListParagraph"/>
        <w:numPr>
          <w:ilvl w:val="1"/>
          <w:numId w:val="8"/>
        </w:numPr>
        <w:suppressAutoHyphens w:val="true"/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График контрольных мероприятий формируется на полугодие и размещается на официальном сайте ОО в сети Интернет. При внесении изменений в график необходимо своевременно публиковать данные на официальном сайте. </w:t>
      </w:r>
    </w:p>
    <w:p>
      <w:pPr>
        <w:pStyle w:val="ListParagraph"/>
        <w:numPr>
          <w:ilvl w:val="1"/>
          <w:numId w:val="8"/>
        </w:numPr>
        <w:suppressAutoHyphens w:val="true"/>
        <w:ind w:left="0" w:hanging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Использовать ВПР как форму промежуточной аттестации в качестве итоговых контрольных работ в классах по учебным предметам в соответствии с графиком проведения ВПР в текущем учебном году</w:t>
      </w:r>
      <w:r>
        <w:rPr/>
        <w:t xml:space="preserve">.  </w:t>
      </w:r>
      <w:r>
        <w:rPr>
          <w:rFonts w:cs="Times New Roman" w:ascii="Times New Roman" w:hAnsi="Times New Roman"/>
        </w:rPr>
        <w:t>Отметка за ВПР по математике в 7-8 классах ставится в предмет «Алгебра»</w:t>
      </w:r>
      <w:r>
        <w:rPr>
          <w:rFonts w:cs="Times New Roman" w:ascii="Times New Roman" w:hAnsi="Times New Roman"/>
          <w:sz w:val="24"/>
          <w:szCs w:val="24"/>
        </w:rPr>
        <w:t>.</w:t>
      </w:r>
    </w:p>
    <w:p>
      <w:pPr>
        <w:pStyle w:val="Normal"/>
        <w:suppressAutoHyphens w:val="true"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6. Промежуточная и государственная итоговая аттестация экстернов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6.1. Лица, осваивающие ООП соответствующего уровня общего образования в форме самообразования, семейного образования либо обучавшиеся по не имеющей государственной аккредитации образовательной программе, вправе пройти экстерном промежуточную и государственную итоговую аттестацию в школе.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6.2. Родители (законные представители) несовершеннолетних обучающихся вправе выбрать школу для прохождения аттестации на один учебный год, на весь период получения общего образования либо на период прохождения конкретной аттестации.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6.3. При прохождении аттестации экстерны пользуются академическими правами обучающихся по соответствующей образовательной программе, в том числе вправе принимать участие в олимпиаде школьников.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6.4. Сроки подачи заявления о прохождении промежуточной аттестации экстерном, а также порядок возникновения, изменения и прекращения образовательных отношений с экстернами устанавливается локальными нормативными актами школы.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6.5. Школа утверждает график прохождения промежуточной аттестации экстерном, который предварительно согласует с экстерном или его родителями (законными представителями). Промежуточная аттестации экстернов проводится по не более одному учебному предмету (курсу) в день.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6.6. До начала промежуточной аттестации экстерн может получить консультацию по вопросам, касающимся аттестации, в пределах двух академических часов в соответствии с графиком, утвержденным приказом о зачислении экстерна.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6.7. Экстерн имеет право на зачет результатов освоения учебных предметов, курсов, дисциплин (модулей), практики, дополнительных образовательных программ в иных организациях, осуществляющих образовательную деятельность, в порядке, предусмотренном законодательством РФ и локальным нормативным актом школы.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6.8. Промежуточная аттестация экстерна осуществляется педагогическим работником, реализующим соответствующую часть ООП, самостоятельно в сроки и формах, установленных приказом о зачислении экстерна.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6.9. Результаты промежуточной аттестации экстернов фиксируются педагогическими работниками в протоколах, которые хранятся в личном деле экстерна вместе с письменными работами.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6.10. На основании протокола проведения промежуточной аттестации экстерну выдается справка с результатами прохождения промежуточной аттестации по ООП соответствующего уровня общего образования по форме согласно приложению, к настоящему Положению.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6.11. Неудовлетворительные результаты промежуточной аттестации по одному или нескольким учебным предметам, курсам, дисциплинам (модулям) или непрохождение промежуточной аттестации при отсутствии уважительных причин признаются академической задолженностью.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6.12. Обучающиеся в форме семейного образования, не ликвидировавшие в установленные сроки академической задолженности, продолжают получать образование в школе в соответствии с законодательством РФ и локальными нормативными актами школы.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6.13. Промежуточная и государственная итоговая аттестация могут проводиться в течение одного учебного года, но не должны совпадать по срокам.</w:t>
      </w:r>
    </w:p>
    <w:p>
      <w:pPr>
        <w:pStyle w:val="Normal"/>
        <w:suppressAutoHyphens w:val="true"/>
        <w:spacing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6.14. Срок подачи заявления на зачисление в школу для прохождения государственной итоговой аттестации составляет:</w:t>
      </w:r>
    </w:p>
    <w:p>
      <w:pPr>
        <w:pStyle w:val="Normal"/>
        <w:suppressAutoHyphens w:val="true"/>
        <w:spacing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</w:t>
        <w:tab/>
        <w:t>по ООП ООО – не менее чем за две недели до даты проведения итогового собеседования по русскому языку, но не позднее 1 марта;</w:t>
      </w:r>
    </w:p>
    <w:p>
      <w:pPr>
        <w:pStyle w:val="Normal"/>
        <w:suppressAutoHyphens w:val="true"/>
        <w:spacing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</w:t>
        <w:tab/>
        <w:t>по ООП СОО – не менее чем за две недели до проведения итогового сочинения (изложения), но не позднее 1 февраля.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6.15. Экстерны допускаются к государственной итоговой аттестации по ООП ООО при условии получения на промежуточной аттестации отметок не ниже удовлетворительных, а также имеющие результат «зачет» за итоговое собеседование по русскому языку.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Экстерны допускаются к государственной итоговой аттестации по ООП СОО при условии получения на промежуточной аттестации отметок не ниже удовлетворительных, а также имеющие результат «зачет» за итоговое сочинение (изложение).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6.16. Государственная итоговая аттестация экстернов осуществляется в порядке, установленном законодательством.</w:t>
      </w:r>
    </w:p>
    <w:p>
      <w:pPr>
        <w:pStyle w:val="Normal"/>
        <w:suppressAutoHyphens w:val="true"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7. Ликвидация академической задолженности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7.1. Обучающиеся и экстерны, имеющие академическую задолженность, вправе пройти промежуточную аттестацию по соответствующим учебному предмету, курсу, дисциплине (модулю) не более двух раз в сроки, определяемые приказом директора школы на основании решения педагогического совета, в пределах одного года с момента образования академической задолженности. В указанный период не включаются время болезни обучающегося.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7.2. Обучающиеся и экстерны обязаны ликвидировать академическую задолженность по учебным предметам, курсам, дисциплинам (модулям) в установленные школой сроки.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7.3. Для проведения промежуточной аттестации во второй раз приказом директора школы создается комиссия, которая формируется по предметному принципу из не менее трех педагогических работников с учетом их занятости. Персональный состав комиссии утверждается приказом.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7.4. Ликвидация академической задолженности осуществляется в тех же формах, в которых была организована промежуточная аттестация.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7.5. Результаты ликвидации академической задолженности по соответствующему учебному предмету, курсу, дисциплине (модулю) оформляются протоколом комиссии.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7.6. Протоколы комиссии с результатами ликвидации академической задолженности обучающихся хранятся у заместителя директора по учебно-воспитательной работе. Протоколы комиссии с результатами ликвидации академической задолженности экстернов хранятся в личном деле экстерна вместе с письменными работами.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7.7. Положительные результаты ликвидации академической задолженности обучающихся фиксируются ответственным педагогическим работником в электронном журнале успеваемости в порядке, предусмотренном настоящим Положением.</w:t>
      </w:r>
    </w:p>
    <w:p>
      <w:pPr>
        <w:pStyle w:val="Normal"/>
        <w:suppressAutoHyphens w:val="tru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7.8. Обучающиеся, не ликвидировавшие в установленные сроки академической задолженности с момента ее образования, по усмотрению их родителей (законных представителей) оставляются на повторное обучение, переводятся на обучение по адаптированным образовательным программам в соответствии с рекомендациями ПМПК либо на обучение по индивидуальному учебному плану.</w:t>
      </w:r>
    </w:p>
    <w:p>
      <w:pPr>
        <w:pStyle w:val="Normal"/>
        <w:spacing w:lineRule="auto" w:line="268" w:before="0"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8.Заключительные положения</w:t>
      </w:r>
    </w:p>
    <w:p>
      <w:pPr>
        <w:pStyle w:val="Normal"/>
        <w:spacing w:lineRule="auto" w:line="268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8.1. Настоящее Положение является локальным нормативным актом, принимается на Педагогическом совете школы и утверждается приказом директора организации, осуществляющей образовательную деятельность. </w:t>
      </w:r>
    </w:p>
    <w:p>
      <w:pPr>
        <w:pStyle w:val="ListParagraph"/>
        <w:numPr>
          <w:ilvl w:val="1"/>
          <w:numId w:val="10"/>
        </w:numPr>
        <w:spacing w:lineRule="auto" w:line="268" w:before="0" w:after="291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Положение размещается на официальном сайте ОО в сети Интернет, на информационном стенде, а также доводится до сведения родителей (законных представителей) Обучающихся на родительских собраниях. </w:t>
      </w:r>
    </w:p>
    <w:p>
      <w:pPr>
        <w:pStyle w:val="ListParagraph"/>
        <w:numPr>
          <w:ilvl w:val="1"/>
          <w:numId w:val="10"/>
        </w:numPr>
        <w:spacing w:lineRule="auto" w:line="268" w:before="0" w:after="291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>
      <w:pPr>
        <w:pStyle w:val="ListParagraph"/>
        <w:numPr>
          <w:ilvl w:val="1"/>
          <w:numId w:val="10"/>
        </w:numPr>
        <w:spacing w:lineRule="auto" w:line="268" w:before="0" w:after="291"/>
        <w:ind w:left="0" w:hanging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Положение принимается на неопределенный срок. Изменения и дополнения к Положению принимаются в порядке, предусмотренном законодательством. </w:t>
      </w:r>
    </w:p>
    <w:p>
      <w:pPr>
        <w:pStyle w:val="ListParagraph"/>
        <w:numPr>
          <w:ilvl w:val="1"/>
          <w:numId w:val="10"/>
        </w:numPr>
        <w:spacing w:lineRule="auto" w:line="268" w:before="0" w:after="291"/>
        <w:ind w:left="0" w:hanging="0"/>
        <w:contextualSpacing/>
        <w:jc w:val="both"/>
        <w:rPr/>
      </w:pPr>
      <w:r>
        <w:rPr>
          <w:rFonts w:cs="Times New Roman" w:ascii="Times New Roman" w:hAnsi="Times New Roman"/>
          <w:sz w:val="24"/>
          <w:szCs w:val="24"/>
        </w:rPr>
        <w:t>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Calibri Light">
    <w:charset w:val="01"/>
    <w:family w:val="roman"/>
    <w:pitch w:val="default"/>
  </w:font>
  <w:font w:name="Segoe UI">
    <w:charset w:val="01"/>
    <w:family w:val="roman"/>
    <w:pitch w:val="default"/>
  </w:font>
  <w:font w:name="PT Astra Serif">
    <w:charset w:val="01"/>
    <w:family w:val="roman"/>
    <w:pitch w:val="default"/>
  </w:font>
  <w:font w:name="Times New Roman">
    <w:charset w:val="01"/>
    <w:family w:val="roman"/>
    <w:pitch w:val="default"/>
  </w:font>
  <w:font w:name="Symbol">
    <w:charset w:val="02"/>
    <w:family w:val="auto"/>
    <w:pitch w:val="default"/>
  </w:font>
  <w:font w:name="Courier New">
    <w:charset w:val="01"/>
    <w:family w:val="auto"/>
    <w:pitch w:val="default"/>
  </w:font>
  <w:font w:name="Wingdings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0" w:hanging="0"/>
      </w:pPr>
      <w:rPr>
        <w:smallCaps w:val="false"/>
        <w:caps w:val="false"/>
        <w:dstrike w:val="false"/>
        <w:strike w:val="false"/>
        <w:sz w:val="26"/>
        <w:spacing w:val="0"/>
        <w:i w:val="false"/>
        <w:u w:val="none"/>
        <w:b/>
        <w:szCs w:val="26"/>
        <w:iCs w:val="false"/>
        <w:bCs/>
        <w:w w:val="100"/>
        <w:rFonts w:ascii="Times New Roman" w:hAnsi="Times New Roman" w:eastAsia="Times New Roman" w:cs="Times New Roman"/>
        <w:color w:val="000000"/>
        <w:lang w:val="ru-RU" w:eastAsia="ru-RU" w:bidi="ru-RU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hanging="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  <w:rFonts w:ascii="Times New Roman" w:hAnsi="Times New Roman" w:eastAsia="Times New Roman" w:cs="Times New Roman"/>
        <w:color w:val="000000"/>
        <w:lang w:val="ru-RU" w:eastAsia="ru-RU" w:bidi="ru-RU"/>
      </w:rPr>
    </w:lvl>
    <w:lvl w:ilvl="3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4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5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6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7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8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0" w:hanging="0"/>
      </w:pPr>
      <w:rPr>
        <w:smallCaps w:val="false"/>
        <w:caps w:val="false"/>
        <w:dstrike w:val="false"/>
        <w:strike w:val="false"/>
        <w:sz w:val="26"/>
        <w:spacing w:val="0"/>
        <w:i w:val="false"/>
        <w:u w:val="none"/>
        <w:b/>
        <w:szCs w:val="26"/>
        <w:iCs w:val="false"/>
        <w:bCs/>
        <w:w w:val="100"/>
        <w:rFonts w:ascii="Times New Roman" w:hAnsi="Times New Roman" w:eastAsia="Times New Roman" w:cs="Times New Roman"/>
        <w:color w:val="000000"/>
        <w:lang w:val="ru-RU" w:eastAsia="ru-RU" w:bidi="ru-RU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hanging="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  <w:rFonts w:ascii="Times New Roman" w:hAnsi="Times New Roman" w:eastAsia="Times New Roman" w:cs="Times New Roman"/>
        <w:color w:val="000000"/>
        <w:lang w:val="ru-RU" w:eastAsia="ru-RU" w:bidi="ru-RU"/>
      </w:rPr>
    </w:lvl>
    <w:lvl w:ilvl="3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4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5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6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7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  <w:lvl w:ilvl="8">
      <w:start w:val="0"/>
      <w:numFmt w:val="decimal"/>
      <w:lvlText w:val=""/>
      <w:lvlJc w:val="left"/>
      <w:pPr>
        <w:tabs>
          <w:tab w:val="num" w:pos="0"/>
        </w:tabs>
        <w:ind w:left="0" w:hanging="0"/>
      </w:pPr>
    </w:lvl>
  </w:abstractNum>
  <w:abstractNum w:abstractNumId="3">
    <w:lvl w:ilvl="0">
      <w:start w:val="1"/>
      <w:numFmt w:val="decimal"/>
      <w:lvlText w:val="2.2.%1. "/>
      <w:lvlJc w:val="left"/>
      <w:pPr>
        <w:tabs>
          <w:tab w:val="num" w:pos="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8">
    <w:lvl w:ilvl="0">
      <w:start w:val="3"/>
      <w:numFmt w:val="decimal"/>
      <w:lvlText w:val="%1."/>
      <w:lvlJc w:val="left"/>
      <w:pPr>
        <w:tabs>
          <w:tab w:val="num" w:pos="0"/>
        </w:tabs>
        <w:ind w:left="3338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360" w:hanging="36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854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421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348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3915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4842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5409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6336" w:hanging="1800"/>
      </w:pPr>
    </w:lvl>
  </w:abstractNum>
  <w:abstractNum w:abstractNumId="9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lvl w:ilvl="0">
      <w:start w:val="8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2"/>
      <w:numFmt w:val="decimal"/>
      <w:lvlText w:val="%1.%2."/>
      <w:lvlJc w:val="left"/>
      <w:pPr>
        <w:tabs>
          <w:tab w:val="num" w:pos="0"/>
        </w:tabs>
        <w:ind w:left="360" w:hanging="360"/>
      </w:pPr>
      <w:rPr>
        <w:sz w:val="24"/>
        <w:szCs w:val="24"/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</w:lvl>
  </w:abstractNum>
  <w:abstractNum w:abstractNumId="1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</w:numbering>
</file>

<file path=word/settings.xml><?xml version="1.0" encoding="utf-8"?>
<w:settings xmlns:w="http://schemas.openxmlformats.org/wordprocessingml/2006/main">
  <w:zoom w:percent="90"/>
  <w:defaultTabStop w:val="708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0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3a3cec"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1">
    <w:name w:val="Heading 1"/>
    <w:basedOn w:val="Normal"/>
    <w:next w:val="Normal"/>
    <w:link w:val="10"/>
    <w:qFormat/>
    <w:rsid w:val="003a3cec"/>
    <w:pPr>
      <w:keepNext w:val="true"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32"/>
      <w:szCs w:val="3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11" w:customStyle="1">
    <w:name w:val="Заголовок 1 Знак"/>
    <w:basedOn w:val="DefaultParagraphFont"/>
    <w:link w:val="1"/>
    <w:qFormat/>
    <w:rsid w:val="003a3cec"/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32"/>
      <w:szCs w:val="32"/>
    </w:rPr>
  </w:style>
  <w:style w:type="character" w:styleId="Style13" w:customStyle="1">
    <w:name w:val="Абзац списка Знак"/>
    <w:link w:val="a3"/>
    <w:uiPriority w:val="34"/>
    <w:qFormat/>
    <w:locked/>
    <w:rsid w:val="003a3cec"/>
    <w:rPr/>
  </w:style>
  <w:style w:type="character" w:styleId="Style14">
    <w:name w:val="Интернет-ссылка"/>
    <w:basedOn w:val="DefaultParagraphFont"/>
    <w:uiPriority w:val="99"/>
    <w:semiHidden/>
    <w:unhideWhenUsed/>
    <w:rsid w:val="00975f51"/>
    <w:rPr>
      <w:color w:val="0000FF"/>
      <w:u w:val="single"/>
    </w:rPr>
  </w:style>
  <w:style w:type="character" w:styleId="Style15" w:customStyle="1">
    <w:name w:val="Текст выноски Знак"/>
    <w:basedOn w:val="DefaultParagraphFont"/>
    <w:link w:val="a7"/>
    <w:uiPriority w:val="99"/>
    <w:semiHidden/>
    <w:qFormat/>
    <w:rsid w:val="00125525"/>
    <w:rPr>
      <w:rFonts w:ascii="Segoe UI" w:hAnsi="Segoe UI" w:cs="Segoe UI"/>
      <w:sz w:val="18"/>
      <w:szCs w:val="18"/>
    </w:rPr>
  </w:style>
  <w:style w:type="paragraph" w:styleId="Style16">
    <w:name w:val="Заголовок"/>
    <w:basedOn w:val="Normal"/>
    <w:next w:val="Style17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7">
    <w:name w:val="Body Text"/>
    <w:basedOn w:val="Normal"/>
    <w:pPr>
      <w:spacing w:lineRule="auto" w:line="276" w:before="0" w:after="140"/>
    </w:pPr>
    <w:rPr/>
  </w:style>
  <w:style w:type="paragraph" w:styleId="Style18">
    <w:name w:val="List"/>
    <w:basedOn w:val="Style17"/>
    <w:pPr/>
    <w:rPr>
      <w:rFonts w:ascii="PT Astra Serif" w:hAnsi="PT Astra Serif" w:cs="Noto Sans Devanagari"/>
    </w:rPr>
  </w:style>
  <w:style w:type="paragraph" w:styleId="Style19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20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ListParagraph">
    <w:name w:val="List Paragraph"/>
    <w:basedOn w:val="Normal"/>
    <w:link w:val="a4"/>
    <w:uiPriority w:val="34"/>
    <w:qFormat/>
    <w:rsid w:val="003a3cec"/>
    <w:pPr>
      <w:spacing w:before="0" w:after="160"/>
      <w:ind w:left="720" w:hanging="0"/>
      <w:contextualSpacing/>
    </w:pPr>
    <w:rPr/>
  </w:style>
  <w:style w:type="paragraph" w:styleId="Formattext" w:customStyle="1">
    <w:name w:val="formattext"/>
    <w:basedOn w:val="Normal"/>
    <w:qFormat/>
    <w:rsid w:val="003a3cec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NoSpacing">
    <w:name w:val="No Spacing"/>
    <w:uiPriority w:val="1"/>
    <w:qFormat/>
    <w:rsid w:val="00e83d97"/>
    <w:pPr>
      <w:widowControl/>
      <w:bidi w:val="0"/>
      <w:spacing w:lineRule="auto" w:line="240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BalloonText">
    <w:name w:val="Balloon Text"/>
    <w:basedOn w:val="Normal"/>
    <w:link w:val="a8"/>
    <w:uiPriority w:val="99"/>
    <w:semiHidden/>
    <w:unhideWhenUsed/>
    <w:qFormat/>
    <w:rsid w:val="00125525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numbering" Target="numbering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Application>LibreOffice/7.0.3.1$Linux_X86_64 LibreOffice_project/00$Build-1</Application>
  <Pages>10</Pages>
  <Words>3339</Words>
  <Characters>25181</Characters>
  <CharactersWithSpaces>28372</CharactersWithSpaces>
  <Paragraphs>131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2025-05-12T19:11:00Z</dcterms:created>
  <dc:creator>Илья Аникеев</dc:creator>
  <dc:description/>
  <dc:language>ru-RU</dc:language>
  <cp:lastModifiedBy/>
  <cp:lastPrinted>2024-12-23T07:18:00Z</cp:lastPrinted>
  <dcterms:modified xsi:type="dcterms:W3CDTF">2025-05-13T14:35:45Z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